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0"/>
        <w:widowControl/>
        <w:spacing w:after="0"/>
        <w:ind w:right="103" w:rightChars="49"/>
        <w:jc w:val="both"/>
        <w:rPr>
          <w:rFonts w:hint="eastAsia"/>
          <w:b/>
          <w:sz w:val="13"/>
          <w:szCs w:val="13"/>
          <w:shd w:val="clear" w:color="auto" w:fill="FFFFFF"/>
        </w:rPr>
      </w:pPr>
    </w:p>
    <w:p>
      <w:pPr>
        <w:pStyle w:val="20"/>
        <w:widowControl/>
        <w:spacing w:after="0"/>
        <w:ind w:right="103" w:rightChars="49"/>
        <w:jc w:val="both"/>
        <w:rPr>
          <w:rFonts w:hint="eastAsia" w:ascii="华文行楷" w:hAnsi="华文行楷" w:eastAsia="华文行楷" w:cs="华文行楷"/>
          <w:b/>
          <w:bCs/>
          <w:color w:val="000000"/>
          <w:kern w:val="24"/>
          <w:sz w:val="28"/>
          <w:szCs w:val="28"/>
          <w:lang w:eastAsia="zh-CN"/>
        </w:rPr>
      </w:pPr>
      <w:r>
        <w:rPr>
          <w:rFonts w:hint="eastAsia"/>
          <w:b/>
          <w:sz w:val="44"/>
          <w:szCs w:val="44"/>
          <w:shd w:val="clear" w:color="auto" w:fill="FFFFFF"/>
        </w:rPr>
        <w:drawing>
          <wp:inline distT="0" distB="0" distL="114300" distR="114300">
            <wp:extent cx="5478780" cy="1550035"/>
            <wp:effectExtent l="0" t="0" r="0" b="0"/>
            <wp:docPr id="4" name="图片 5" descr="WORD11123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WORD111234-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  <w:shd w:val="clear" w:color="auto" w:fill="FFFFFF"/>
        </w:rPr>
        <w:t xml:space="preserve"> </w:t>
      </w:r>
    </w:p>
    <w:tbl>
      <w:tblPr>
        <w:tblStyle w:val="6"/>
        <w:tblpPr w:leftFromText="180" w:rightFromText="180" w:vertAnchor="text" w:horzAnchor="page" w:tblpX="1701" w:tblpY="1"/>
        <w:tblOverlap w:val="never"/>
        <w:tblW w:w="0" w:type="auto"/>
        <w:tblInd w:w="0" w:type="dxa"/>
        <w:shd w:val="clear" w:color="auto" w:fill="91308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2"/>
      </w:tblGrid>
      <w:tr>
        <w:tblPrEx>
          <w:shd w:val="clear" w:color="auto" w:fill="91308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6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1308C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Cs w:val="21"/>
              </w:rPr>
            </w:pPr>
            <w:r>
              <w:rPr>
                <w:rStyle w:val="8"/>
                <w:rFonts w:hint="eastAsia" w:ascii="黑体" w:hAnsi="黑体" w:eastAsia="黑体" w:cs="黑体"/>
                <w:color w:val="FFFFFF"/>
                <w:kern w:val="0"/>
                <w:sz w:val="24"/>
                <w:szCs w:val="24"/>
                <w:lang w:bidi="ar"/>
              </w:rPr>
              <w:t>项目背景</w:t>
            </w:r>
          </w:p>
        </w:tc>
      </w:tr>
    </w:tbl>
    <w:p>
      <w:pPr>
        <w:widowControl/>
        <w:shd w:val="clear" w:color="auto" w:fill="FFFFFF"/>
        <w:spacing w:line="240" w:lineRule="auto"/>
        <w:ind w:left="0" w:leftChars="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</w:rPr>
        <w:t>十九大提出：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创新是引领发展的第一动力，是建设现代化经济体系的战略支撑。</w:t>
      </w:r>
      <w:r>
        <w:rPr>
          <w:rFonts w:hint="eastAsia" w:ascii="宋体" w:hAnsi="宋体" w:cs="宋体"/>
          <w:sz w:val="28"/>
          <w:szCs w:val="28"/>
        </w:rPr>
        <w:t>根据十九大精神，结合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创新型企业的特点，以及创新型企业普遍存在的问题，融合清华师资的多年积淀，</w:t>
      </w:r>
      <w:r>
        <w:rPr>
          <w:rFonts w:hint="eastAsia" w:ascii="宋体" w:hAnsi="宋体" w:cs="宋体"/>
          <w:sz w:val="28"/>
          <w:szCs w:val="28"/>
        </w:rPr>
        <w:t>经过深度研究，系统性的升级打造出全新的“创新型企业工商管理（EMBA）总裁研修班”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。课程主要从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战略、</w:t>
      </w:r>
      <w:r>
        <w:rPr>
          <w:rFonts w:hint="eastAsia" w:ascii="宋体" w:hAnsi="宋体" w:cs="宋体"/>
          <w:sz w:val="28"/>
          <w:szCs w:val="28"/>
        </w:rPr>
        <w:t>组织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、人力、</w:t>
      </w:r>
      <w:r>
        <w:rPr>
          <w:rFonts w:hint="eastAsia" w:ascii="宋体" w:hAnsi="宋体" w:cs="宋体"/>
          <w:sz w:val="28"/>
          <w:szCs w:val="28"/>
        </w:rPr>
        <w:t>财税、营销、变革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等多各方面帮助企业解决一些认识上的误区，促进创新型企业树立和落实科学发展观，贯彻“自主创新、重点跨越、支撑发展、引领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HYPERLINK "http://baike.baidu.com/view/23770.htm" \t "_blank"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Style w:val="15"/>
          <w:rFonts w:hint="eastAsia" w:ascii="宋体" w:hAnsi="宋体" w:eastAsia="宋体" w:cs="宋体"/>
          <w:b w:val="0"/>
          <w:color w:val="auto"/>
          <w:sz w:val="28"/>
          <w:szCs w:val="28"/>
          <w:shd w:val="clear" w:color="auto" w:fill="FFFFFF"/>
        </w:rPr>
        <w:t>未来</w: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”的方针，把自身创建为具有强大核心竞争力的创新型企业。</w:t>
      </w:r>
    </w:p>
    <w:p>
      <w:pPr>
        <w:ind w:firstLine="480" w:firstLineChars="200"/>
        <w:rPr>
          <w:rFonts w:hint="eastAsia" w:ascii="宋体" w:hAnsi="宋体" w:cs="宋体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ind w:firstLine="140" w:firstLineChars="50"/>
        <w:jc w:val="left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582920" cy="1564640"/>
            <wp:effectExtent l="0" t="0" r="5080" b="10160"/>
            <wp:docPr id="5" name="图片 7" descr="WORD11145_画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WORD11145_画板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黑体" w:hAnsi="黑体" w:eastAsia="黑体" w:cs="黑体"/>
          <w:b/>
          <w:bCs w:val="0"/>
          <w:color w:val="91308C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 w:val="0"/>
          <w:color w:val="91308C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 w:val="0"/>
          <w:color w:val="91308C"/>
          <w:kern w:val="0"/>
          <w:sz w:val="24"/>
          <w:shd w:val="clear" w:color="auto" w:fill="FFFFFF"/>
          <w:lang w:bidi="ar"/>
        </w:rPr>
        <w:t>【课程特色】</w:t>
      </w:r>
    </w:p>
    <w:p>
      <w:pPr>
        <w:widowControl/>
        <w:jc w:val="left"/>
        <w:rPr>
          <w:rFonts w:hint="eastAsia" w:ascii="黑体" w:hAnsi="黑体" w:eastAsia="黑体" w:cs="黑体"/>
          <w:b/>
          <w:color w:val="A82BFF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360" w:firstLineChars="150"/>
        <w:jc w:val="left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课程不限于识之博广，更注重法之通融，为阅尽千帆的追寻者提供精益求精的新课堂，为身经百战的奋进者提供融会贯通的新思维，为历经“百课”的求知者提供豁然开朗的新出路。“博学之，审问之，慎思之，明辨之，笃行之”，在追求卓越的道路上，我们一起携手前行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color w:val="000000"/>
          <w:sz w:val="24"/>
          <w:shd w:val="clear" w:color="auto" w:fill="FFFFFF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b/>
          <w:bCs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b/>
          <w:bCs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b/>
          <w:bCs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shd w:val="clear" w:color="auto" w:fill="FFFFFF"/>
          <w:lang w:bidi="ar"/>
        </w:rPr>
        <w:t>师从名师：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由清华大学专家教授和业内实战精英组成强大的师资阵容，传授最前沿的管理理念和贴近实际的解决方案。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shd w:val="clear" w:color="auto" w:fill="FFFFFF"/>
          <w:lang w:bidi="ar"/>
        </w:rPr>
        <w:t>实战诊断：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就学员所在公司中的突出问题进行项目立案，由专家对具有代表性的项目进行现场诊断和答疑。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shd w:val="clear" w:color="auto" w:fill="FFFFFF"/>
          <w:lang w:bidi="ar"/>
        </w:rPr>
        <w:t>高端论坛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：每年组织大型论坛，与金融、地产、管理、国学等班级近千名同学同台交流，最大限度扩大人脉关系。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shd w:val="clear" w:color="auto" w:fill="FFFFFF"/>
          <w:lang w:bidi="ar"/>
        </w:rPr>
        <w:t>同学联盟：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组织各地同学会，增进跨区域跨行业学员间交流、提升企业竞争力，增加同学间合作，建立全国高端人脉关系网。</w:t>
      </w:r>
    </w:p>
    <w:p>
      <w:pPr>
        <w:widowControl/>
        <w:shd w:val="clear" w:color="auto" w:fill="FFFFFF"/>
        <w:ind w:firstLine="120" w:firstLineChars="50"/>
        <w:jc w:val="left"/>
        <w:rPr>
          <w:rFonts w:hint="eastAsia" w:ascii="宋体" w:hAnsi="宋体" w:cs="宋体"/>
          <w:b w:val="0"/>
          <w:bCs w:val="0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91308C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/>
          <w:color w:val="91308C"/>
          <w:kern w:val="0"/>
          <w:sz w:val="24"/>
          <w:shd w:val="clear" w:color="auto" w:fill="FFFFFF"/>
          <w:lang w:bidi="ar"/>
        </w:rPr>
        <w:t>【教学模式】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left"/>
        <w:textAlignment w:val="auto"/>
        <w:rPr>
          <w:rFonts w:hint="eastAsia" w:ascii="黑体" w:hAnsi="黑体" w:eastAsia="黑体" w:cs="黑体"/>
          <w:b/>
          <w:color w:val="A82BFF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采用名师名家+实践案例+顾问咨询+</w:t>
      </w:r>
      <w:r>
        <w:rPr>
          <w:rFonts w:hint="eastAsia" w:ascii="宋体" w:hAnsi="宋体" w:cs="宋体"/>
          <w:sz w:val="24"/>
        </w:rPr>
        <w:t>互动授课与案例分析结合，突出实践应用；</w:t>
      </w:r>
      <w:r>
        <w:rPr>
          <w:rFonts w:hint="eastAsia" w:ascii="宋体" w:hAnsi="宋体" w:cs="宋体"/>
          <w:color w:val="000000"/>
          <w:sz w:val="24"/>
        </w:rPr>
        <w:t>真正让学员投入其中。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  <w:t>【</w:t>
      </w: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eastAsia="zh-CN" w:bidi="ar"/>
        </w:rPr>
        <w:t>招生对象</w:t>
      </w: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  <w:t>】</w:t>
      </w:r>
    </w:p>
    <w:p>
      <w:pPr>
        <w:widowControl/>
        <w:jc w:val="left"/>
        <w:rPr>
          <w:rFonts w:hint="eastAsia" w:ascii="宋体" w:hAnsi="宋体" w:cs="宋体"/>
          <w:b/>
          <w:color w:val="A82BFF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企业董事长、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begin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instrText xml:space="preserve"> HYPERLINK "http://bdceo.naearg.com/pku/bdkc/?kc=qhzcb/&amp;order=mr" \t "http://bdceo.naearg.com/pku/bdkc/_blank" </w:instrTex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separate"/>
      </w:r>
      <w:r>
        <w:rPr>
          <w:rStyle w:val="15"/>
          <w:rFonts w:hint="eastAsia" w:ascii="宋体" w:hAnsi="宋体" w:eastAsia="宋体" w:cs="宋体"/>
          <w:szCs w:val="24"/>
          <w:shd w:val="clear" w:color="auto" w:fill="FFFFFF"/>
        </w:rPr>
        <w:t>总裁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end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、首席执行官、总经理、职业经理人及参与公司战略制定的其他高级管理人员。</w:t>
      </w:r>
    </w:p>
    <w:p>
      <w:pPr>
        <w:widowControl/>
        <w:jc w:val="left"/>
        <w:rPr>
          <w:rFonts w:hint="eastAsia" w:ascii="宋体" w:hAnsi="宋体" w:eastAsia="宋体" w:cs="宋体"/>
          <w:b/>
          <w:color w:val="91308C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b/>
          <w:color w:val="91308C"/>
          <w:kern w:val="0"/>
          <w:sz w:val="24"/>
          <w:shd w:val="clear" w:color="auto" w:fill="FFFFFF"/>
          <w:lang w:val="en-US" w:eastAsia="zh-CN" w:bidi="ar"/>
        </w:rPr>
        <w:t xml:space="preserve">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  <w:t>【学习安排】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</w:p>
    <w:p>
      <w:pPr>
        <w:spacing w:beforeAutospacing="0" w:line="252" w:lineRule="auto"/>
        <w:rPr>
          <w:rFonts w:hint="eastAsia" w:ascii="宋体" w:hAnsi="宋体" w:cs="宋体"/>
          <w:color w:val="000000"/>
          <w:position w:val="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position w:val="6"/>
          <w:sz w:val="24"/>
          <w:szCs w:val="24"/>
          <w:shd w:val="clear" w:color="auto" w:fill="FFFFFF"/>
        </w:rPr>
        <w:t>学制一年</w:t>
      </w:r>
      <w:r>
        <w:rPr>
          <w:rFonts w:hint="eastAsia" w:ascii="宋体" w:hAnsi="宋体" w:cs="宋体"/>
          <w:color w:val="000000"/>
          <w:position w:val="6"/>
          <w:sz w:val="24"/>
          <w:szCs w:val="24"/>
          <w:shd w:val="clear" w:color="auto" w:fill="FFFFFF"/>
          <w:lang w:eastAsia="zh-CN"/>
        </w:rPr>
        <w:t>半</w:t>
      </w:r>
      <w:r>
        <w:rPr>
          <w:rFonts w:hint="eastAsia" w:ascii="宋体" w:hAnsi="宋体" w:cs="宋体"/>
          <w:color w:val="000000"/>
          <w:position w:val="6"/>
          <w:sz w:val="24"/>
          <w:szCs w:val="24"/>
          <w:shd w:val="clear" w:color="auto" w:fill="FFFFFF"/>
        </w:rPr>
        <w:t>，分10阶段授课</w:t>
      </w:r>
    </w:p>
    <w:p>
      <w:pPr>
        <w:spacing w:beforeAutospacing="0" w:line="252" w:lineRule="auto"/>
        <w:rPr>
          <w:rFonts w:hint="eastAsia" w:ascii="宋体" w:hAnsi="宋体" w:cs="宋体"/>
          <w:color w:val="91308C"/>
          <w:position w:val="6"/>
          <w:sz w:val="24"/>
          <w:szCs w:val="2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120" w:firstLineChars="50"/>
        <w:rPr>
          <w:rFonts w:hint="eastAsia" w:ascii="宋体" w:hAnsi="宋体" w:cs="宋体"/>
          <w:color w:val="000000"/>
          <w:position w:val="6"/>
          <w:shd w:val="clear" w:color="auto" w:fill="FFFFFF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  <w:t>【收费标准】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left="0" w:leftChars="0" w:firstLine="0" w:firstLineChars="0"/>
        <w:rPr>
          <w:rFonts w:hint="eastAsia" w:ascii="宋体" w:hAnsi="宋体" w:cs="宋体"/>
          <w:color w:val="000000"/>
          <w:shd w:val="clear" w:color="auto" w:fill="FFFFFF"/>
        </w:rPr>
      </w:pPr>
    </w:p>
    <w:p>
      <w:pPr>
        <w:widowControl/>
        <w:snapToGrid w:val="0"/>
        <w:spacing w:line="3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学费：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5.8万元</w:t>
      </w:r>
      <w:r>
        <w:rPr>
          <w:rFonts w:hint="eastAsia" w:ascii="宋体" w:hAnsi="宋体" w:cs="宋体"/>
          <w:bCs/>
          <w:sz w:val="24"/>
          <w:szCs w:val="24"/>
        </w:rPr>
        <w:t>/人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cs="宋体"/>
          <w:bCs/>
          <w:sz w:val="24"/>
          <w:szCs w:val="24"/>
        </w:rPr>
        <w:t>清华、北大校友推荐优惠为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2.98</w:t>
      </w:r>
      <w:r>
        <w:rPr>
          <w:rFonts w:hint="eastAsia" w:ascii="宋体" w:hAnsi="宋体" w:cs="宋体"/>
          <w:bCs/>
          <w:sz w:val="24"/>
          <w:szCs w:val="24"/>
        </w:rPr>
        <w:t>万元/（</w:t>
      </w:r>
      <w:r>
        <w:rPr>
          <w:rFonts w:hint="eastAsia" w:ascii="宋体" w:hAnsi="宋体" w:cs="宋体"/>
          <w:kern w:val="0"/>
          <w:sz w:val="24"/>
          <w:szCs w:val="24"/>
        </w:rPr>
        <w:t>含报名费、学费、讲义费等费用）食宿由学校协助统一安排，费用自理。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</w:pPr>
    </w:p>
    <w:tbl>
      <w:tblPr>
        <w:tblStyle w:val="6"/>
        <w:tblW w:w="0" w:type="auto"/>
        <w:tblInd w:w="1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1308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1308C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5" w:hRule="atLeast"/>
        </w:trPr>
        <w:tc>
          <w:tcPr>
            <w:tcW w:w="8676" w:type="dxa"/>
            <w:shd w:val="clear" w:color="auto" w:fill="91308C"/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FFFFFF"/>
                <w:kern w:val="0"/>
                <w:sz w:val="28"/>
                <w:szCs w:val="28"/>
                <w:shd w:val="clear" w:color="auto" w:fill="FFFFFF"/>
                <w:lang w:bidi="ar"/>
              </w:rPr>
              <w:t>课程设置</w:t>
            </w:r>
          </w:p>
        </w:tc>
      </w:tr>
    </w:tbl>
    <w:p>
      <w:pPr>
        <w:widowControl/>
        <w:shd w:val="clear" w:color="auto" w:fill="FFFFFF"/>
        <w:jc w:val="both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</w:p>
    <w:tbl>
      <w:tblPr>
        <w:tblStyle w:val="6"/>
        <w:tblW w:w="0" w:type="auto"/>
        <w:tblInd w:w="190" w:type="dxa"/>
        <w:tblBorders>
          <w:top w:val="dashSmallGap" w:color="auto" w:sz="4" w:space="0"/>
          <w:left w:val="none" w:color="auto" w:sz="0" w:space="0"/>
          <w:bottom w:val="dashSmallGap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3931"/>
      </w:tblGrid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</w:trPr>
        <w:tc>
          <w:tcPr>
            <w:tcW w:w="8676" w:type="dxa"/>
            <w:gridSpan w:val="2"/>
            <w:tcBorders>
              <w:top w:val="single" w:color="auto" w:sz="4" w:space="0"/>
              <w:bottom w:val="dashSmallGap" w:color="auto" w:sz="4" w:space="0"/>
            </w:tcBorders>
            <w:shd w:val="clear" w:color="auto" w:fill="91308C"/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FFFFFF"/>
                <w:szCs w:val="21"/>
              </w:rPr>
              <w:t>模块一：宏观经济形势与企业战略决策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ind w:right="28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新时代中国经济新趋势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企业战略决策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宏观经济形式与国家经济政策解读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“粤港澳大湾区”“一带一路”“雄安新区”等新政解读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战</w:t>
            </w:r>
            <w:r>
              <w:rPr>
                <w:rFonts w:hint="eastAsia" w:ascii="宋体" w:hAnsi="宋体" w:cs="宋体"/>
              </w:rPr>
              <w:t xml:space="preserve">略思维与战略运筹   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战略分析与战略选择    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企业战略规划与可持续策略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0" w:hRule="atLeast"/>
        </w:trPr>
        <w:tc>
          <w:tcPr>
            <w:tcW w:w="8676" w:type="dxa"/>
            <w:gridSpan w:val="2"/>
            <w:tcBorders>
              <w:top w:val="single" w:color="auto" w:sz="4" w:space="0"/>
              <w:bottom w:val="dashSmallGap" w:color="auto" w:sz="4" w:space="0"/>
            </w:tcBorders>
            <w:shd w:val="clear" w:color="auto" w:fill="91308C"/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</w:rPr>
            </w:pPr>
            <w:bookmarkStart w:id="0" w:name="RANGE!B2:E31"/>
            <w:r>
              <w:rPr>
                <w:rFonts w:hint="eastAsia" w:ascii="黑体" w:hAnsi="黑体" w:eastAsia="黑体" w:cs="黑体"/>
                <w:b/>
                <w:color w:val="FFFFFF"/>
                <w:szCs w:val="21"/>
              </w:rPr>
              <w:t>模块二：公司治理与运营创新管理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公司治理制度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40"/>
              </w:tabs>
              <w:jc w:val="lef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zh-CN"/>
              </w:rPr>
              <w:t>集团管控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产权制度和法人治理结构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激励、约束机制构建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权利制衡与科学决策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组织变革与流程再造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8640"/>
              </w:tabs>
              <w:jc w:val="left"/>
              <w:rPr>
                <w:rFonts w:hint="eastAsia" w:ascii="宋体" w:hAnsi="宋体" w:cs="华文细黑"/>
                <w:kern w:val="0"/>
                <w:szCs w:val="21"/>
              </w:rPr>
            </w:pPr>
            <w:r>
              <w:rPr>
                <w:rFonts w:hint="eastAsia" w:ascii="宋体" w:hAnsi="宋体" w:cs="华文细黑"/>
                <w:kern w:val="0"/>
                <w:szCs w:val="21"/>
              </w:rPr>
              <w:t>集团管控总部体系搭建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8640"/>
              </w:tabs>
              <w:jc w:val="left"/>
              <w:rPr>
                <w:rFonts w:hint="eastAsia" w:ascii="宋体" w:hAnsi="宋体" w:cs="华文细黑"/>
                <w:kern w:val="0"/>
                <w:szCs w:val="21"/>
              </w:rPr>
            </w:pPr>
            <w:r>
              <w:rPr>
                <w:rFonts w:hint="eastAsia" w:ascii="宋体" w:hAnsi="宋体" w:cs="华文细黑"/>
                <w:kern w:val="0"/>
                <w:szCs w:val="21"/>
              </w:rPr>
              <w:t>集团运营流程及管控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8640"/>
              </w:tabs>
              <w:jc w:val="left"/>
              <w:rPr>
                <w:rFonts w:hint="eastAsia" w:ascii="宋体" w:hAnsi="宋体" w:cs="华文细黑"/>
                <w:kern w:val="0"/>
                <w:szCs w:val="21"/>
              </w:rPr>
            </w:pPr>
            <w:r>
              <w:rPr>
                <w:rFonts w:hint="eastAsia" w:ascii="宋体" w:hAnsi="宋体" w:cs="华文细黑"/>
                <w:kern w:val="0"/>
                <w:szCs w:val="21"/>
              </w:rPr>
              <w:t>集团盈利模式构建及创新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华文细黑"/>
                <w:kern w:val="0"/>
                <w:szCs w:val="21"/>
              </w:rPr>
              <w:t>集团风险管控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战略人力资源开发与管理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创新经营与管理变革</w:t>
            </w:r>
          </w:p>
        </w:tc>
      </w:tr>
      <w:bookmarkEnd w:id="0"/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企业组织结构设计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人力资源开发项目的设计与评估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岗位分析与组织设计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人本管理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变革与创新管理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利润模式创新与盈利之道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技术创新打造核心竞争力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危机管理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转型升级与商业模式创新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移动互联时代企业应对之策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转型升级的时机、趋势和关键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产业链分析与商业模式选择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商业模式的创新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商业模式的力量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企业对移动互联终端的应用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如何利用大数据进行客户分析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移动互联时代的企业实战营销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产业链的整合与模式创新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客户服务与品牌管理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团队建设与团队管理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客户关系管理体系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客户关系管理塑造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品牌维护与形象管理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品牌延伸战略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高效工作方法与艺术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企业执行力打造与提升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激励机制与巅峰团队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团队构建与组织行为分析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企业技术和信息互联网平台建设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互联网+市场营销管理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33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云计算</w:t>
            </w:r>
          </w:p>
          <w:p>
            <w:pPr>
              <w:widowControl/>
              <w:numPr>
                <w:ilvl w:val="0"/>
                <w:numId w:val="5"/>
              </w:numPr>
              <w:spacing w:line="333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智慧地球</w:t>
            </w:r>
          </w:p>
          <w:p>
            <w:pPr>
              <w:widowControl/>
              <w:numPr>
                <w:ilvl w:val="0"/>
                <w:numId w:val="5"/>
              </w:numPr>
              <w:spacing w:line="333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大数据与商业模式创新设计</w:t>
            </w:r>
          </w:p>
          <w:p>
            <w:pPr>
              <w:widowControl/>
              <w:numPr>
                <w:ilvl w:val="0"/>
                <w:numId w:val="5"/>
              </w:numPr>
              <w:spacing w:line="333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网络交互营销策略工具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营销渠道建设和管理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新媒体粉丝营销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传统活动和网络活动的配合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0" w:hRule="atLeast"/>
        </w:trPr>
        <w:tc>
          <w:tcPr>
            <w:tcW w:w="8676" w:type="dxa"/>
            <w:gridSpan w:val="2"/>
            <w:tcBorders>
              <w:top w:val="single" w:color="auto" w:sz="4" w:space="0"/>
              <w:bottom w:val="dashSmallGap" w:color="auto" w:sz="4" w:space="0"/>
            </w:tcBorders>
            <w:shd w:val="clear" w:color="auto" w:fill="91308C"/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FFFFFF"/>
                <w:szCs w:val="21"/>
              </w:rPr>
              <w:t>模块三：产业资本运营创新与财税管理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40"/>
              </w:tabs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zh-CN"/>
              </w:rPr>
              <w:t>现代金融与资本运作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企业财务管理及企业税收筹划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</w:rPr>
              <w:t>融资渠道创新与资本运营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供应链金融和网络金融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zh-CN"/>
              </w:rPr>
              <w:t>互联网金融与企业融资</w:t>
            </w:r>
            <w:r>
              <w:rPr>
                <w:rFonts w:hint="eastAsia" w:ascii="宋体" w:hAnsi="宋体" w:cs="宋体"/>
              </w:rPr>
              <w:t>企业兼并与收购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企业金融的风险管控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财务报表分析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企业现金流管理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税收筹划与经营成本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税制与税务风险防范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产业资本运营创新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640"/>
              </w:tabs>
              <w:jc w:val="left"/>
              <w:rPr>
                <w:rFonts w:hint="eastAsia" w:ascii="宋体" w:hAnsi="宋体" w:cs="宋体"/>
                <w:b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222222"/>
                <w:szCs w:val="21"/>
                <w:shd w:val="clear" w:color="auto" w:fill="FFFFFF"/>
              </w:rPr>
              <w:t>互联网金融模式分析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8" w:hRule="atLeast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420"/>
              </w:tabs>
              <w:autoSpaceDE w:val="0"/>
              <w:autoSpaceDN w:val="0"/>
              <w:spacing w:line="35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多层次资本市场的上市路径与市值管理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产业资本培育孵化与商业计划书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项目尽职调查、投资协议的谈判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3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多层次资本市场的投资退出新模式与投资回报分析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tabs>
                <w:tab w:val="left" w:pos="8640"/>
              </w:tabs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222222"/>
                <w:szCs w:val="21"/>
                <w:shd w:val="clear" w:color="auto" w:fill="FFFFFF"/>
              </w:rPr>
              <w:t>传统金融借助互联网渠道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8640"/>
              </w:tabs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222222"/>
                <w:szCs w:val="21"/>
                <w:shd w:val="clear" w:color="auto" w:fill="FFFFFF"/>
              </w:rPr>
              <w:t>电商平台金融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8640"/>
              </w:tabs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222222"/>
                <w:sz w:val="21"/>
                <w:szCs w:val="21"/>
                <w:shd w:val="clear" w:color="auto" w:fill="FFFFFF"/>
              </w:rPr>
              <w:t>互联网</w:t>
            </w:r>
            <w:r>
              <w:rPr>
                <w:rStyle w:val="8"/>
                <w:rFonts w:hint="eastAsia" w:ascii="宋体" w:hAnsi="宋体" w:eastAsia="宋体" w:cs="宋体"/>
                <w:color w:val="222222"/>
                <w:sz w:val="21"/>
                <w:szCs w:val="21"/>
                <w:shd w:val="clear" w:color="auto" w:fill="FFFFFF"/>
                <w:lang w:eastAsia="zh-CN"/>
              </w:rPr>
              <w:t>+</w:t>
            </w:r>
            <w:r>
              <w:rPr>
                <w:rStyle w:val="8"/>
                <w:rFonts w:hint="eastAsia" w:ascii="宋体" w:hAnsi="宋体" w:eastAsia="宋体" w:cs="宋体"/>
                <w:color w:val="222222"/>
                <w:sz w:val="21"/>
                <w:szCs w:val="21"/>
                <w:shd w:val="clear" w:color="auto" w:fill="FFFFFF"/>
              </w:rPr>
              <w:t>商业模式</w:t>
            </w:r>
            <w:r>
              <w:rPr>
                <w:rStyle w:val="8"/>
                <w:rFonts w:hint="eastAsia" w:ascii="宋体" w:hAnsi="宋体" w:eastAsia="宋体" w:cs="宋体"/>
                <w:color w:val="222222"/>
                <w:sz w:val="21"/>
                <w:szCs w:val="21"/>
                <w:shd w:val="clear" w:color="auto" w:fill="FFFFFF"/>
                <w:lang w:eastAsia="zh-CN"/>
              </w:rPr>
              <w:t>创新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spacing w:line="35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222222"/>
                <w:szCs w:val="21"/>
                <w:shd w:val="clear" w:color="auto" w:fill="FFFFFF"/>
              </w:rPr>
              <w:t>交互式营销理念下的互联网金融平台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8676" w:type="dxa"/>
            <w:gridSpan w:val="2"/>
            <w:tcBorders>
              <w:top w:val="single" w:color="auto" w:sz="4" w:space="0"/>
              <w:bottom w:val="dashSmallGap" w:color="auto" w:sz="4" w:space="0"/>
            </w:tcBorders>
            <w:shd w:val="clear" w:color="auto" w:fill="91308C"/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FFFFFF"/>
                <w:szCs w:val="21"/>
              </w:rPr>
              <w:t>模块四：中国传统文化与现代经营哲学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国学精粹与现代管理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传统哲学与现代商战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儒家与现代企业管理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道家与现代企业管理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法家与现代企业管理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易经智慧与经营管理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孙子兵法与企业谋略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鬼谷子与经营智慧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晋商、徽商之道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博弈论与企业决策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领导艺术与领导智慧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0" w:lineRule="exact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卓越领导者心智模式</w:t>
            </w:r>
          </w:p>
        </w:tc>
      </w:tr>
      <w:tr>
        <w:tblPrEx>
          <w:tblBorders>
            <w:top w:val="dashSmallGap" w:color="auto" w:sz="4" w:space="0"/>
            <w:left w:val="none" w:color="auto" w:sz="0" w:space="0"/>
            <w:bottom w:val="dashSmallGap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745" w:type="dxa"/>
            <w:tcBorders>
              <w:top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企业家人格魅力塑造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沟通与冲突管理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商务礼仪与谈判艺术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情商与影响力</w:t>
            </w:r>
          </w:p>
        </w:tc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心理调适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压力管理与情绪修炼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企业领导者心理变革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5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NLP领导模式</w:t>
            </w:r>
          </w:p>
        </w:tc>
      </w:tr>
    </w:tbl>
    <w:p>
      <w:pPr>
        <w:pStyle w:val="5"/>
        <w:widowControl/>
        <w:spacing w:before="0" w:beforeAutospacing="0" w:after="0" w:afterAutospacing="0"/>
        <w:rPr>
          <w:rStyle w:val="8"/>
          <w:rFonts w:hint="eastAsia" w:ascii="宋体" w:hAnsi="宋体" w:eastAsia="宋体" w:cs="宋体"/>
          <w:b/>
          <w:bCs/>
          <w:color w:val="000000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color w:val="CC00FF"/>
          <w:szCs w:val="21"/>
        </w:rPr>
      </w:pPr>
      <w:r>
        <w:rPr>
          <w:rFonts w:hint="eastAsia" w:ascii="宋体" w:hAnsi="宋体" w:eastAsia="宋体" w:cs="宋体"/>
          <w:b/>
          <w:color w:val="91308C"/>
          <w:kern w:val="0"/>
          <w:sz w:val="24"/>
          <w:shd w:val="clear" w:color="auto" w:fill="FFFFFF"/>
          <w:lang w:bidi="ar"/>
        </w:rPr>
        <w:t>【往期邀请师资】</w:t>
      </w:r>
    </w:p>
    <w:p>
      <w:pPr>
        <w:pStyle w:val="5"/>
        <w:widowControl/>
        <w:spacing w:before="0" w:beforeAutospacing="0" w:after="0" w:afterAutospacing="0"/>
        <w:ind w:firstLine="120" w:firstLineChars="50"/>
        <w:rPr>
          <w:rStyle w:val="8"/>
          <w:rFonts w:hint="eastAsia" w:ascii="宋体" w:hAnsi="宋体" w:eastAsia="宋体" w:cs="宋体"/>
          <w:b/>
          <w:bCs/>
          <w:color w:val="000000"/>
          <w:szCs w:val="24"/>
        </w:rPr>
      </w:pPr>
    </w:p>
    <w:p>
      <w:pPr>
        <w:pStyle w:val="5"/>
        <w:widowControl/>
        <w:spacing w:before="0" w:beforeAutospacing="0" w:after="0" w:afterAutospacing="0"/>
        <w:ind w:firstLine="120" w:firstLineChars="50"/>
        <w:rPr>
          <w:rStyle w:val="8"/>
          <w:rFonts w:hint="eastAsia" w:ascii="宋体" w:hAnsi="宋体" w:eastAsia="宋体" w:cs="宋体"/>
          <w:b/>
          <w:bCs/>
          <w:color w:val="000000"/>
          <w:szCs w:val="24"/>
          <w:lang w:eastAsia="zh-CN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szCs w:val="24"/>
          <w:lang w:eastAsia="zh-CN"/>
        </w:rPr>
        <w:drawing>
          <wp:inline distT="0" distB="0" distL="114300" distR="114300">
            <wp:extent cx="5511800" cy="1514475"/>
            <wp:effectExtent l="0" t="0" r="0" b="9525"/>
            <wp:docPr id="6" name="图片 36" descr="WORD11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6" descr="WORD111-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b/>
          <w:color w:val="000000"/>
          <w:sz w:val="24"/>
          <w:lang/>
        </w:rPr>
      </w:pP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sz w:val="24"/>
          <w:lang/>
        </w:rPr>
        <w:t xml:space="preserve">马晓河：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国家发改委宏观经济研究院副院长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</w:rPr>
        <w:t>辜胜阻：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4"/>
          <w:shd w:val="clear" w:color="auto" w:fill="FFFFFF"/>
        </w:rPr>
        <w:instrText xml:space="preserve"> HYPERLINK "https://baike.baidu.com/item/%E5%85%A8%E5%9B%BD%E4%BA%BA%E6%B0%91%E4%BB%A3%E8%A1%A8%E5%A4%A7%E4%BC%9A%E8%B4%A2%E6%94%BF%E7%BB%8F%E6%B5%8E%E5%A7%94%E5%91%98%E4%BC%9A" \t "https://baike.baidu.com/item/%E8%BE%9C%E8%83%9C%E9%98%BB/_blank" </w:instrText>
      </w:r>
      <w:r>
        <w:rPr>
          <w:rFonts w:hint="eastAsia" w:ascii="宋体" w:hAnsi="宋体" w:cs="宋体"/>
          <w:sz w:val="24"/>
          <w:shd w:val="clear" w:color="auto" w:fill="FFFFFF"/>
        </w:rPr>
        <w:fldChar w:fldCharType="separate"/>
      </w:r>
      <w:r>
        <w:rPr>
          <w:rStyle w:val="15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全国人民代表大会财政经济委员会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副主任委员，民建中央副主席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color w:val="000000"/>
          <w:sz w:val="24"/>
          <w:lang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朱  雍： </w:t>
      </w:r>
      <w:r>
        <w:rPr>
          <w:rFonts w:hint="eastAsia" w:ascii="宋体" w:hAnsi="宋体" w:cs="宋体"/>
          <w:sz w:val="24"/>
        </w:rPr>
        <w:t>国务院政策研究机构资深经济学家，中国十大国学应用金牌导师</w:t>
      </w:r>
    </w:p>
    <w:p>
      <w:pPr>
        <w:ind w:right="-536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韩秀云： 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清华大学经济管理学院副教授、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begin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instrText xml:space="preserve"> HYPERLINK "https://baike.baidu.com/item/%E6%B8%85%E5%8D%8E%E5%A4%A7%E5%AD%A6%E4%B8%AD%E5%9B%BD%E7%BB%8F%E6%B5%8E%E7%A0%94%E7%A9%B6%E4%B8%AD%E5%BF%83" \t "https://baike.baidu.com/item/%E9%9F%A9%E7%A7%80%E4%BA%91/_blank" </w:instrTex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separate"/>
      </w:r>
      <w:r>
        <w:rPr>
          <w:rStyle w:val="15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清华大学中国经济研究中心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fldChar w:fldCharType="end"/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高级研究员</w:t>
      </w:r>
    </w:p>
    <w:p>
      <w:pPr>
        <w:ind w:right="420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  <w:shd w:val="clear" w:color="auto" w:fill="FFFFFF"/>
        </w:rPr>
        <w:t>金占明：</w:t>
      </w:r>
      <w:r>
        <w:rPr>
          <w:rFonts w:hint="eastAsia" w:ascii="宋体" w:hAnsi="宋体" w:cs="宋体"/>
          <w:sz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4"/>
          <w:shd w:val="clear" w:color="auto" w:fill="FFFFFF"/>
        </w:rPr>
        <w:instrText xml:space="preserve"> HYPERLINK "https://baike.baidu.com/item/%E6%B8%85%E5%8D%8E%E5%A4%A7%E5%AD%A6" \t "https://baike.baidu.com/item/_blank" </w:instrText>
      </w:r>
      <w:r>
        <w:rPr>
          <w:rFonts w:hint="eastAsia" w:ascii="宋体" w:hAnsi="宋体" w:cs="宋体"/>
          <w:sz w:val="24"/>
          <w:shd w:val="clear" w:color="auto" w:fill="FFFFFF"/>
        </w:rPr>
        <w:fldChar w:fldCharType="separate"/>
      </w:r>
      <w:r>
        <w:rPr>
          <w:rStyle w:val="15"/>
          <w:rFonts w:hint="eastAsia" w:ascii="宋体" w:hAnsi="宋体" w:eastAsia="宋体" w:cs="宋体"/>
          <w:b w:val="0"/>
          <w:color w:val="auto"/>
          <w:szCs w:val="24"/>
          <w:shd w:val="clear" w:color="auto" w:fill="FFFFFF"/>
        </w:rPr>
        <w:t>清华大学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经济管理学院教授、博士后、企业管理系副主任</w:t>
      </w:r>
    </w:p>
    <w:p>
      <w:pPr>
        <w:ind w:right="420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何茂春： </w:t>
      </w:r>
      <w:r>
        <w:rPr>
          <w:rFonts w:hint="eastAsia" w:ascii="宋体" w:hAnsi="宋体" w:cs="宋体"/>
          <w:sz w:val="24"/>
        </w:rPr>
        <w:t>清华大学社会科学学院教授，博士生导师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王晓毅</w:t>
      </w:r>
      <w:r>
        <w:rPr>
          <w:rFonts w:hint="eastAsia" w:ascii="宋体" w:hAnsi="宋体" w:cs="宋体"/>
          <w:b/>
          <w:color w:val="000000"/>
          <w:sz w:val="24"/>
          <w:lang w:val="zh-CN"/>
        </w:rPr>
        <w:t xml:space="preserve">：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清华大学人文学院教授</w:t>
      </w:r>
      <w:r>
        <w:rPr>
          <w:rFonts w:hint="eastAsia" w:ascii="宋体" w:hAnsi="宋体" w:cs="宋体"/>
          <w:sz w:val="24"/>
        </w:rPr>
        <w:t>，博士生导师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吴维库</w:t>
      </w:r>
      <w:r>
        <w:rPr>
          <w:rFonts w:hint="eastAsia" w:ascii="宋体" w:hAnsi="宋体" w:cs="宋体"/>
          <w:b/>
          <w:color w:val="000000"/>
          <w:sz w:val="24"/>
          <w:lang w:val="zh-CN"/>
        </w:rPr>
        <w:t>：</w:t>
      </w:r>
      <w:r>
        <w:rPr>
          <w:rFonts w:hint="eastAsia" w:ascii="宋体" w:hAnsi="宋体" w:cs="宋体"/>
          <w:sz w:val="24"/>
        </w:rPr>
        <w:t xml:space="preserve"> 清华大学经济管理学院教授，博士生导师</w:t>
      </w:r>
    </w:p>
    <w:p>
      <w:pPr>
        <w:ind w:right="-116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李希光：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清华大学新闻与传播学院常务副院长、清华大学国际传播研究中心主任</w:t>
      </w:r>
    </w:p>
    <w:p>
      <w:pPr>
        <w:ind w:right="-316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周 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</w:rPr>
        <w:t>立</w:t>
      </w:r>
      <w:r>
        <w:rPr>
          <w:rFonts w:hint="eastAsia" w:ascii="宋体" w:hAnsi="宋体" w:cs="宋体"/>
          <w:b/>
          <w:color w:val="000000"/>
          <w:sz w:val="24"/>
          <w:lang w:val="zh-CN"/>
        </w:rPr>
        <w:t>：</w:t>
      </w:r>
      <w:r>
        <w:rPr>
          <w:rFonts w:hint="eastAsia" w:ascii="宋体" w:hAnsi="宋体" w:cs="宋体"/>
          <w:b/>
          <w:color w:val="000000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清华大学经管学院教授，海淀区政府顾问，国家科技部科技金融研究顾问</w:t>
      </w:r>
    </w:p>
    <w:p>
      <w:pPr>
        <w:ind w:right="420"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李 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</w:rPr>
        <w:t xml:space="preserve">虹： </w:t>
      </w:r>
      <w:r>
        <w:rPr>
          <w:rFonts w:hint="eastAsia" w:ascii="宋体" w:hAnsi="宋体" w:cs="宋体"/>
          <w:sz w:val="24"/>
        </w:rPr>
        <w:t>清华大学社会科学学院教授，博士生导师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张 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</w:rPr>
        <w:t>勇</w:t>
      </w:r>
      <w:r>
        <w:rPr>
          <w:rFonts w:hint="eastAsia" w:ascii="宋体" w:hAnsi="宋体" w:cs="宋体"/>
          <w:b/>
          <w:color w:val="000000"/>
          <w:sz w:val="24"/>
          <w:lang/>
        </w:rPr>
        <w:t>：</w:t>
      </w:r>
      <w:r>
        <w:rPr>
          <w:rFonts w:hint="eastAsia" w:ascii="宋体" w:hAnsi="宋体" w:cs="宋体"/>
          <w:b/>
          <w:color w:val="000000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南开大学法学院院长、王牌教授、中国国际仲裁委员会委员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魏志勇</w:t>
      </w:r>
      <w:r>
        <w:rPr>
          <w:rFonts w:hint="eastAsia" w:ascii="宋体" w:hAnsi="宋体" w:cs="宋体"/>
          <w:b/>
          <w:color w:val="000000"/>
          <w:sz w:val="24"/>
          <w:lang w:val="zh-CN"/>
        </w:rPr>
        <w:t>：</w:t>
      </w:r>
      <w:r>
        <w:rPr>
          <w:rFonts w:hint="eastAsia" w:ascii="宋体" w:hAnsi="宋体" w:cs="宋体"/>
          <w:sz w:val="24"/>
        </w:rPr>
        <w:t xml:space="preserve"> 国家人事部中国高级公务员培训中心人力资源开发处处长</w:t>
      </w:r>
    </w:p>
    <w:p>
      <w:pPr>
        <w:ind w:firstLine="120" w:firstLineChars="50"/>
        <w:jc w:val="left"/>
        <w:rPr>
          <w:rFonts w:hint="eastAsia" w:ascii="宋体" w:hAnsi="宋体" w:cs="宋体"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kern w:val="0"/>
          <w:sz w:val="24"/>
        </w:rPr>
        <w:t xml:space="preserve">潘朝金： 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begin"/>
      </w:r>
      <w:r>
        <w:rPr>
          <w:rFonts w:hint="eastAsia" w:ascii="宋体" w:hAnsi="宋体" w:cs="宋体"/>
          <w:sz w:val="24"/>
          <w:shd w:val="clear" w:color="auto" w:fill="FFFFFF"/>
        </w:rPr>
        <w:instrText xml:space="preserve">HYPERLINK "http://baike.baidu.com/view/5555353.htm"</w:instrText>
      </w:r>
      <w:r>
        <w:rPr>
          <w:rFonts w:hint="eastAsia" w:ascii="宋体" w:hAnsi="宋体" w:cs="宋体"/>
          <w:sz w:val="24"/>
          <w:shd w:val="clear" w:color="auto" w:fill="FFFFFF"/>
        </w:rPr>
        <w:fldChar w:fldCharType="separate"/>
      </w:r>
      <w:r>
        <w:rPr>
          <w:rFonts w:hint="eastAsia" w:ascii="宋体" w:hAnsi="宋体" w:cs="宋体"/>
          <w:sz w:val="24"/>
          <w:shd w:val="clear" w:color="auto" w:fill="FFFFFF"/>
        </w:rPr>
        <w:t>中美嘉伦</w:t>
      </w:r>
      <w:r>
        <w:rPr>
          <w:rFonts w:hint="eastAsia" w:ascii="宋体" w:hAnsi="宋体" w:cs="宋体"/>
          <w:sz w:val="24"/>
          <w:shd w:val="clear" w:color="auto" w:fill="FFFFFF"/>
        </w:rPr>
        <w:fldChar w:fldCharType="end"/>
      </w:r>
      <w:r>
        <w:rPr>
          <w:rFonts w:hint="eastAsia" w:ascii="宋体" w:hAnsi="宋体" w:cs="宋体"/>
          <w:sz w:val="24"/>
          <w:shd w:val="clear" w:color="auto" w:fill="FFFFFF"/>
        </w:rPr>
        <w:t>国际咨询（北京）有限公司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color w:val="000000"/>
          <w:sz w:val="24"/>
          <w:lang/>
        </w:rPr>
      </w:pPr>
      <w:r>
        <w:rPr>
          <w:rFonts w:hint="eastAsia" w:ascii="宋体" w:hAnsi="宋体" w:cs="宋体"/>
          <w:b/>
          <w:color w:val="000000"/>
          <w:sz w:val="24"/>
          <w:lang/>
        </w:rPr>
        <w:t xml:space="preserve">刘启明： </w:t>
      </w:r>
      <w:r>
        <w:rPr>
          <w:rFonts w:hint="eastAsia" w:ascii="宋体" w:hAnsi="宋体" w:cs="宋体"/>
          <w:color w:val="000000"/>
          <w:kern w:val="0"/>
          <w:sz w:val="24"/>
        </w:rPr>
        <w:t>世界著名咨询公司美国NFO公司亚洲区副总裁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color w:val="000000"/>
          <w:sz w:val="24"/>
          <w:lang w:val="zh-CN"/>
        </w:rPr>
      </w:pPr>
      <w:r>
        <w:rPr>
          <w:rFonts w:hint="eastAsia" w:ascii="宋体" w:hAnsi="宋体" w:cs="宋体"/>
          <w:b/>
          <w:color w:val="000000"/>
          <w:sz w:val="24"/>
          <w:lang w:val="zh-CN"/>
        </w:rPr>
        <w:t xml:space="preserve">路长全： </w:t>
      </w:r>
      <w:r>
        <w:rPr>
          <w:rFonts w:hint="eastAsia" w:ascii="宋体" w:hAnsi="宋体" w:cs="宋体"/>
          <w:color w:val="000000"/>
          <w:sz w:val="24"/>
          <w:lang w:val="zh-CN"/>
        </w:rPr>
        <w:t>中国最具价值的营销实战专家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color w:val="000000"/>
          <w:spacing w:val="15"/>
          <w:kern w:val="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 xml:space="preserve">杨连合： </w:t>
      </w:r>
      <w:r>
        <w:rPr>
          <w:rFonts w:hint="eastAsia" w:ascii="宋体" w:hAnsi="宋体" w:cs="宋体"/>
          <w:color w:val="000000"/>
          <w:spacing w:val="15"/>
          <w:kern w:val="0"/>
          <w:sz w:val="24"/>
        </w:rPr>
        <w:t>淘宝大学千人讲师总教官</w:t>
      </w:r>
    </w:p>
    <w:p>
      <w:pPr>
        <w:pStyle w:val="5"/>
        <w:widowControl/>
        <w:spacing w:before="0" w:beforeAutospacing="0" w:after="0" w:afterAutospacing="0"/>
        <w:ind w:right="16" w:firstLine="120" w:firstLineChars="50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b/>
          <w:color w:val="000000"/>
        </w:rPr>
        <w:t xml:space="preserve">万 </w:t>
      </w:r>
      <w:r>
        <w:rPr>
          <w:rFonts w:hint="eastAsia" w:ascii="宋体" w:hAnsi="宋体" w:cs="宋体"/>
          <w:b/>
          <w:color w:val="000000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</w:rPr>
        <w:t xml:space="preserve">钧： </w:t>
      </w:r>
      <w:r>
        <w:rPr>
          <w:rFonts w:hint="eastAsia" w:ascii="宋体" w:hAnsi="宋体" w:cs="宋体"/>
          <w:color w:val="000000"/>
        </w:rPr>
        <w:t>高级商务策划师，著名企业培训师，营销管理专家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 xml:space="preserve">金 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24"/>
        </w:rPr>
        <w:t xml:space="preserve">超:  </w:t>
      </w:r>
      <w:r>
        <w:rPr>
          <w:rFonts w:hint="eastAsia" w:ascii="宋体" w:hAnsi="宋体" w:cs="宋体"/>
          <w:color w:val="000000"/>
          <w:kern w:val="0"/>
          <w:sz w:val="24"/>
        </w:rPr>
        <w:t>清华智府商业模式研究中心高级研究员，</w:t>
      </w:r>
      <w:r>
        <w:rPr>
          <w:rFonts w:hint="eastAsia" w:ascii="宋体" w:hAnsi="宋体" w:cs="宋体"/>
          <w:color w:val="000000"/>
          <w:sz w:val="24"/>
        </w:rPr>
        <w:t>商业模式6R模型创建者</w:t>
      </w:r>
    </w:p>
    <w:p>
      <w:pPr>
        <w:tabs>
          <w:tab w:val="left" w:pos="540"/>
          <w:tab w:val="left" w:pos="720"/>
        </w:tabs>
        <w:ind w:firstLine="120" w:firstLineChars="50"/>
        <w:jc w:val="left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王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sz w:val="24"/>
        </w:rPr>
        <w:t xml:space="preserve"> 琼： </w:t>
      </w:r>
      <w:r>
        <w:rPr>
          <w:rFonts w:hint="eastAsia" w:ascii="宋体" w:hAnsi="宋体" w:cs="宋体"/>
          <w:color w:val="000000"/>
          <w:kern w:val="0"/>
          <w:sz w:val="24"/>
        </w:rPr>
        <w:t>中信证券股份有限公司新三板业务部副总裁</w:t>
      </w:r>
    </w:p>
    <w:p>
      <w:pPr>
        <w:ind w:right="420"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江 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</w:rPr>
        <w:t>英</w:t>
      </w:r>
      <w:r>
        <w:rPr>
          <w:rFonts w:hint="eastAsia" w:ascii="宋体" w:hAnsi="宋体" w:cs="宋体"/>
          <w:b/>
          <w:color w:val="000000"/>
          <w:sz w:val="24"/>
          <w:lang/>
        </w:rPr>
        <w:t>：</w:t>
      </w:r>
      <w:r>
        <w:rPr>
          <w:rFonts w:hint="eastAsia" w:ascii="宋体" w:hAnsi="宋体" w:cs="宋体"/>
          <w:b/>
          <w:color w:val="000000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中国军事科学院研究员，博士生导师，正师职，大校军衔</w:t>
      </w:r>
    </w:p>
    <w:p>
      <w:pPr>
        <w:ind w:right="420" w:firstLine="120" w:firstLineChars="50"/>
        <w:jc w:val="left"/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color w:val="91308C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  <w:t>【教学管理】</w:t>
      </w:r>
    </w:p>
    <w:p>
      <w:pPr>
        <w:ind w:left="105" w:left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1、研修班设班主任一名，负责相关的教学管理工作；由班主任协助组建班委会，选举班长等班委会人员，协助教学管理；</w:t>
      </w:r>
    </w:p>
    <w:p>
      <w:pPr>
        <w:ind w:left="105" w:left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2、评选优秀学员，颁发优秀学员荣誉证书；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120" w:firstLineChars="50"/>
        <w:rPr>
          <w:rFonts w:hint="eastAsia" w:ascii="宋体" w:hAnsi="宋体" w:cs="宋体"/>
          <w:b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  <w:t>【报名流程】</w:t>
      </w:r>
    </w:p>
    <w:p>
      <w:pPr>
        <w:ind w:firstLine="120" w:firstLineChar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1、填写申请表、身份证及学历证明复印件、公司传真至010-;</w:t>
      </w:r>
    </w:p>
    <w:p>
      <w:pPr>
        <w:ind w:firstLine="120" w:firstLineChar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2、申请资料经审核，参考个人背景、工作业绩和报名顺序，确定录取名单;</w:t>
      </w:r>
    </w:p>
    <w:p>
      <w:pPr>
        <w:ind w:firstLine="120" w:firstLineChars="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3、报到时请携带三张蓝底二寸照片，并出示本人身份证原件</w:t>
      </w:r>
    </w:p>
    <w:p>
      <w:pPr>
        <w:ind w:firstLine="120" w:firstLineChars="50"/>
        <w:jc w:val="left"/>
        <w:rPr>
          <w:rFonts w:hint="eastAsia" w:ascii="宋体" w:hAnsi="宋体" w:cs="宋体"/>
          <w:sz w:val="24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  <w:t>【证书颁发】</w:t>
      </w:r>
    </w:p>
    <w:p>
      <w:pPr>
        <w:ind w:firstLine="120" w:firstLineChars="5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>学完全部课程并考核合格后，由我院颁发结业证书。</w:t>
      </w:r>
    </w:p>
    <w:p>
      <w:pPr>
        <w:ind w:firstLine="120" w:firstLineChars="50"/>
        <w:jc w:val="left"/>
        <w:rPr>
          <w:rFonts w:hint="eastAsia" w:ascii="宋体" w:hAnsi="宋体" w:cs="宋体"/>
          <w:b/>
          <w:sz w:val="24"/>
        </w:rPr>
      </w:pPr>
    </w:p>
    <w:p>
      <w:pPr>
        <w:widowControl/>
        <w:jc w:val="left"/>
        <w:rPr>
          <w:rFonts w:hint="eastAsia" w:ascii="黑体" w:hAnsi="黑体" w:eastAsia="黑体" w:cs="黑体"/>
          <w:b/>
          <w:color w:val="A82BFF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color w:val="91308C"/>
          <w:kern w:val="0"/>
          <w:sz w:val="24"/>
          <w:shd w:val="clear" w:color="auto" w:fill="FFFFFF"/>
          <w:lang w:bidi="ar"/>
        </w:rPr>
        <w:t>【增值部分】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1、学习结束后,可终生享受本班型的免费听课。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2、入学即自动成为“紫荆企业家同学会”会员，享受同学会提供的各种人脉、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信息等服务。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3、参加中心组织的每年一届的“紫荆企业家高峰论坛”。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4、参加我院组织的赴欧美的学习、考察活动。</w:t>
      </w:r>
    </w:p>
    <w:p>
      <w:pPr>
        <w:ind w:firstLine="120" w:firstLineChars="50"/>
        <w:jc w:val="left"/>
        <w:rPr>
          <w:rFonts w:hint="eastAsia" w:ascii="宋体" w:hAnsi="宋体" w:cs="宋体"/>
          <w:bCs/>
          <w:sz w:val="24"/>
        </w:rPr>
      </w:pPr>
    </w:p>
    <w:p>
      <w:pPr>
        <w:ind w:firstLine="105" w:firstLineChars="5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/>
          <w:lang w:val="en-US" w:eastAsia="zh-CN"/>
        </w:rPr>
        <w:t xml:space="preserve">联系人：13439064501（同微信）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5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  <w:bookmarkStart w:id="1" w:name="_GoBack"/>
      <w:bookmarkEnd w:id="1"/>
    </w:p>
    <w:p>
      <w:pPr>
        <w:ind w:firstLine="720" w:firstLineChars="300"/>
        <w:jc w:val="center"/>
        <w:rPr>
          <w:rFonts w:hint="eastAsia" w:ascii="宋体" w:hAnsi="宋体" w:cs="宋体"/>
          <w:bCs/>
          <w:kern w:val="0"/>
          <w:sz w:val="24"/>
          <w:shd w:val="clear" w:color="auto" w:fill="FFFFFF"/>
          <w:lang w:bidi="ar"/>
        </w:rPr>
      </w:pPr>
      <w:r>
        <w:rPr>
          <w:rFonts w:ascii="宋体" w:hAnsi="宋体" w:cs="宋体"/>
          <w:bCs/>
          <w:kern w:val="0"/>
          <w:sz w:val="24"/>
          <w:shd w:val="clear" w:color="auto" w:fill="FFFFFF"/>
          <w:lang w:bidi="ar"/>
        </w:rPr>
        <w:br w:type="page"/>
      </w:r>
    </w:p>
    <w:p>
      <w:pPr>
        <w:ind w:firstLine="720" w:firstLineChars="300"/>
        <w:jc w:val="center"/>
        <w:rPr>
          <w:rFonts w:hint="eastAsia" w:ascii="宋体" w:hAnsi="宋体" w:cs="宋体"/>
          <w:bCs/>
          <w:kern w:val="0"/>
          <w:sz w:val="24"/>
          <w:shd w:val="clear" w:color="auto" w:fill="FFFFFF"/>
          <w:lang w:bidi="ar"/>
        </w:rPr>
      </w:pPr>
    </w:p>
    <w:p>
      <w:pPr>
        <w:jc w:val="center"/>
        <w:rPr>
          <w:rFonts w:hint="eastAsia" w:ascii="黑体" w:hAnsi="黑体" w:eastAsia="黑体" w:cs="华文细黑"/>
          <w:b/>
          <w:color w:val="000000"/>
          <w:sz w:val="32"/>
          <w:szCs w:val="32"/>
        </w:rPr>
      </w:pPr>
      <w:r>
        <w:rPr>
          <w:rFonts w:hint="eastAsia" w:ascii="黑体" w:hAnsi="黑体" w:eastAsia="黑体" w:cs="华文细黑"/>
          <w:b/>
          <w:color w:val="000000"/>
          <w:sz w:val="32"/>
          <w:szCs w:val="32"/>
        </w:rPr>
        <w:t>创新型企业工商管理（EMBA）总裁研修班 报名表</w:t>
      </w:r>
    </w:p>
    <w:tbl>
      <w:tblPr>
        <w:tblStyle w:val="6"/>
        <w:tblpPr w:leftFromText="180" w:rightFromText="180" w:vertAnchor="text" w:horzAnchor="margin" w:tblpX="-248" w:tblpY="260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080"/>
        <w:gridCol w:w="1619"/>
        <w:gridCol w:w="1080"/>
        <w:gridCol w:w="1439"/>
        <w:gridCol w:w="1080"/>
        <w:gridCol w:w="22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9" w:hRule="atLeast"/>
        </w:trPr>
        <w:tc>
          <w:tcPr>
            <w:tcW w:w="64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   人   信   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  别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    族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籍  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    业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最高学历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移动电话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传  真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爱  好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单 位 信 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单位名称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所属部门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 务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职工人数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单位网址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所属行业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9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通讯地址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经营范围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8" w:hRule="atLeast"/>
        </w:trPr>
        <w:tc>
          <w:tcPr>
            <w:tcW w:w="643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单位性质</w:t>
            </w:r>
          </w:p>
        </w:tc>
        <w:tc>
          <w:tcPr>
            <w:tcW w:w="7457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/>
                <w:position w:val="-26"/>
              </w:rPr>
            </w:pPr>
            <w:r>
              <w:rPr>
                <w:rFonts w:hint="eastAsia" w:ascii="黑体" w:hAnsi="黑体" w:eastAsia="黑体"/>
                <w:position w:val="-26"/>
              </w:rPr>
              <w:t>□ 国有及控股 □ 股份有限 □ 有限责任 □ 集体 □ 私营 □ 合伙人</w:t>
            </w:r>
          </w:p>
          <w:p>
            <w:pPr>
              <w:rPr>
                <w:rFonts w:hint="eastAsia" w:ascii="黑体" w:hAnsi="黑体" w:eastAsia="黑体"/>
                <w:position w:val="-26"/>
              </w:rPr>
            </w:pPr>
            <w:r>
              <w:rPr>
                <w:rFonts w:hint="eastAsia" w:ascii="黑体" w:hAnsi="黑体" w:eastAsia="黑体"/>
                <w:position w:val="-26"/>
              </w:rPr>
              <w:t>□ 中外合资   □ 外商独资 □ 个体     □ 事业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56" w:hRule="atLeast"/>
        </w:trPr>
        <w:tc>
          <w:tcPr>
            <w:tcW w:w="643" w:type="dxa"/>
            <w:noWrap w:val="0"/>
            <w:vAlign w:val="top"/>
          </w:tcPr>
          <w:p>
            <w:pPr>
              <w:rPr>
                <w:rFonts w:hint="eastAsia" w:ascii="黑体" w:hAnsi="黑体" w:eastAsia="黑体"/>
                <w:position w:val="-30"/>
                <w:szCs w:val="21"/>
              </w:rPr>
            </w:pPr>
            <w:r>
              <w:rPr>
                <w:rFonts w:hint="eastAsia" w:ascii="黑体" w:hAnsi="黑体" w:eastAsia="黑体"/>
                <w:position w:val="-30"/>
                <w:szCs w:val="21"/>
              </w:rPr>
              <w:t>期望学习哪方面的课程</w:t>
            </w:r>
          </w:p>
        </w:tc>
        <w:tc>
          <w:tcPr>
            <w:tcW w:w="8537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/>
                <w:spacing w:val="-4"/>
                <w:position w:val="-30"/>
              </w:rPr>
            </w:pPr>
            <w:r>
              <w:rPr>
                <w:rFonts w:hint="eastAsia" w:ascii="黑体" w:hAnsi="黑体" w:eastAsia="黑体"/>
                <w:spacing w:val="-4"/>
                <w:position w:val="-30"/>
              </w:rPr>
              <w:t>□宏观经济 □资本运营 □金融证券 □新三板上市  □私募股权 □战略管理 □企业文化建设 □提升领导力 □公司治理 □团队建设 □营销战略 □财务管理 □纳税筹划 □人力资源  □团队建设 □高效沟通  □危机管理  □互连网金融  □电子商务 □国学智慧 □易经</w:t>
            </w:r>
          </w:p>
          <w:p>
            <w:pPr>
              <w:rPr>
                <w:rFonts w:hint="eastAsia" w:ascii="黑体" w:hAnsi="黑体" w:eastAsia="黑体"/>
                <w:position w:val="-30"/>
              </w:rPr>
            </w:pPr>
            <w:r>
              <w:rPr>
                <w:rFonts w:hint="eastAsia" w:ascii="黑体" w:hAnsi="黑体" w:eastAsia="黑体"/>
                <w:spacing w:val="-4"/>
                <w:position w:val="-30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369570</wp:posOffset>
                      </wp:positionV>
                      <wp:extent cx="2590800" cy="635"/>
                      <wp:effectExtent l="0" t="0" r="0" b="0"/>
                      <wp:wrapNone/>
                      <wp:docPr id="2" name="直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5" o:spid="_x0000_s1026" o:spt="20" style="position:absolute;left:0pt;margin-left:49.75pt;margin-top:29.1pt;height:0.05pt;width:204pt;z-index:251659264;mso-width-relative:page;mso-height-relative:page;" filled="f" stroked="t" coordsize="21600,21600" o:gfxdata="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kTYsjWAAAACAEAAA8AAAAAAAAAAQAgAAAAIgAA&#10;AGRycy9kb3ducmV2LnhtbFBLAQIUABQAAAAIAIdO4kAGC5UE0QEAAJA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/>
                <w:position w:val="-30"/>
              </w:rPr>
              <w:t>其他方面：</w:t>
            </w:r>
          </w:p>
          <w:p>
            <w:pPr>
              <w:rPr>
                <w:rFonts w:hint="eastAsia" w:ascii="黑体" w:hAnsi="黑体" w:eastAsia="黑体"/>
                <w:position w:val="-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8" w:hRule="atLeast"/>
        </w:trPr>
        <w:tc>
          <w:tcPr>
            <w:tcW w:w="9180" w:type="dxa"/>
            <w:gridSpan w:val="7"/>
            <w:noWrap w:val="0"/>
            <w:vAlign w:val="center"/>
          </w:tcPr>
          <w:p>
            <w:pPr>
              <w:spacing w:after="312" w:afterLines="100" w:line="360" w:lineRule="exact"/>
              <w:ind w:firstLine="210" w:firstLineChars="100"/>
              <w:outlineLvl w:val="0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264795</wp:posOffset>
                      </wp:positionV>
                      <wp:extent cx="457200" cy="0"/>
                      <wp:effectExtent l="0" t="0" r="0" b="0"/>
                      <wp:wrapNone/>
                      <wp:docPr id="3" name="直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2" o:spid="_x0000_s1026" o:spt="20" style="position:absolute;left:0pt;margin-left:408.45pt;margin-top:20.85pt;height:0pt;width:36pt;z-index:251660288;mso-width-relative:page;mso-height-relative:page;" filled="f" stroked="t" coordsize="21600,21600" o:gfxdata="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NkZmtYAAAAJAQAADwAAAAAAAAABACAAAAAiAAAAZHJz&#10;L2Rvd25yZXYueG1sUEsBAhQAFAAAAAgAh07iQAkpItfNAQAAjQMAAA4AAAAAAAAAAQAgAAAAJQ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宋体"/>
                <w:kern w:val="0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6267450</wp:posOffset>
                      </wp:positionV>
                      <wp:extent cx="485775" cy="0"/>
                      <wp:effectExtent l="0" t="0" r="0" b="0"/>
                      <wp:wrapNone/>
                      <wp:docPr id="1" name="直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4" o:spid="_x0000_s1026" o:spt="20" style="position:absolute;left:0pt;margin-left:410.4pt;margin-top:493.5pt;height:0pt;width:38.25pt;z-index:251658240;mso-width-relative:page;mso-height-relative:page;" filled="f" stroked="t" coordsize="21600,21600" o:gfxdata="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s1Pi2AAAAAsBAAAPAAAAAAAAAAEAIAAAACIAAABk&#10;cnMvZG93bnJldi54bWxQSwECFAAUAAAACACHTuJA5iJq7c0BAACNAwAADgAAAAAAAAABACAAAAAn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学习本课程的原因：</w:t>
            </w:r>
            <w:r>
              <w:rPr>
                <w:rFonts w:hint="eastAsia" w:ascii="黑体" w:hAnsi="黑体" w:eastAsia="黑体"/>
              </w:rPr>
              <w:t xml:space="preserve">□提升管理能力 □结交人脉 □优惠政策 □老师强烈推荐 □其他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9180" w:type="dxa"/>
            <w:gridSpan w:val="7"/>
            <w:noWrap w:val="0"/>
            <w:vAlign w:val="center"/>
          </w:tcPr>
          <w:p>
            <w:pPr>
              <w:spacing w:after="312" w:afterLines="100" w:line="360" w:lineRule="exact"/>
              <w:outlineLvl w:val="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将本课程推荐给我的朋友： 姓名：         电话：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51" w:hRule="atLeast"/>
        </w:trPr>
        <w:tc>
          <w:tcPr>
            <w:tcW w:w="643" w:type="dxa"/>
            <w:noWrap w:val="0"/>
            <w:vAlign w:val="center"/>
          </w:tcPr>
          <w:p>
            <w:pPr>
              <w:ind w:firstLine="102" w:firstLineChars="49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</w:t>
            </w:r>
          </w:p>
          <w:p>
            <w:pPr>
              <w:ind w:firstLine="102" w:firstLineChars="49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</w:t>
            </w:r>
          </w:p>
        </w:tc>
        <w:tc>
          <w:tcPr>
            <w:tcW w:w="8537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Arial"/>
                <w:spacing w:val="2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Arial"/>
                <w:spacing w:val="2"/>
                <w:kern w:val="0"/>
                <w:szCs w:val="21"/>
              </w:rPr>
              <w:t>将报名表以电子邮件方式提交，并及时确认。</w:t>
            </w:r>
            <w:r>
              <w:rPr>
                <w:rFonts w:ascii="黑体" w:hAnsi="黑体" w:eastAsia="黑体" w:cs="Arial"/>
                <w:spacing w:val="2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0" w:lineRule="exact"/>
              <w:ind w:left="330" w:hanging="329" w:hangingChars="157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Cs w:val="21"/>
              </w:rPr>
              <w:t>将于接到申请资料后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3</w:t>
            </w:r>
            <w:r>
              <w:rPr>
                <w:rFonts w:ascii="黑体" w:hAnsi="黑体" w:eastAsia="黑体" w:cs="宋体"/>
                <w:kern w:val="0"/>
                <w:szCs w:val="21"/>
              </w:rPr>
              <w:t>个工作日内通知资格审查结果，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由班主任</w:t>
            </w:r>
            <w:r>
              <w:rPr>
                <w:rFonts w:ascii="黑体" w:hAnsi="黑体" w:eastAsia="黑体" w:cs="宋体"/>
                <w:kern w:val="0"/>
                <w:szCs w:val="21"/>
              </w:rPr>
              <w:t>向通过审查的学员发送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入学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通知书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并说明</w:t>
            </w:r>
            <w:r>
              <w:rPr>
                <w:rFonts w:ascii="黑体" w:hAnsi="黑体" w:eastAsia="黑体" w:cs="宋体"/>
                <w:kern w:val="0"/>
                <w:szCs w:val="21"/>
              </w:rPr>
              <w:t>报到要求。</w:t>
            </w:r>
          </w:p>
          <w:p>
            <w:pPr>
              <w:tabs>
                <w:tab w:val="left" w:pos="360"/>
                <w:tab w:val="left" w:pos="540"/>
                <w:tab w:val="left" w:pos="720"/>
              </w:tabs>
              <w:spacing w:line="440" w:lineRule="exact"/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咨询电话：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13439064501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老师</w:t>
            </w:r>
          </w:p>
          <w:p>
            <w:pPr>
              <w:widowControl/>
              <w:spacing w:line="340" w:lineRule="exact"/>
              <w:ind w:left="84" w:leftChars="40" w:firstLine="120" w:firstLineChars="50"/>
              <w:jc w:val="left"/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 xml:space="preserve">                                          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ind w:firstLine="105" w:firstLineChars="50"/>
        <w:jc w:val="left"/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/>
          <w:lang w:val="en-US" w:eastAsia="zh-CN"/>
        </w:rPr>
        <w:t xml:space="preserve">联系人：13439064501（同微信）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5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</w:p>
    <w:sectPr>
      <w:headerReference r:id="rId3" w:type="default"/>
      <w:footerReference r:id="rId4" w:type="default"/>
      <w:pgSz w:w="11906" w:h="16838"/>
      <w:pgMar w:top="624" w:right="1701" w:bottom="624" w:left="1701" w:header="312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4oDrRAAAA&#10;AgEAAA8AAAAAAAAAAQAgAAAAIgAAAGRycy9kb3ducmV2LnhtbFBLAQIUABQAAAAIAIdO4kDAIHyt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646"/>
        <w:tab w:val="clear" w:pos="4153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5"/>
    <w:multiLevelType w:val="multilevel"/>
    <w:tmpl w:val="000000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BB4036"/>
    <w:multiLevelType w:val="singleLevel"/>
    <w:tmpl w:val="55BB403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5BB41C9"/>
    <w:multiLevelType w:val="singleLevel"/>
    <w:tmpl w:val="55BB41C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59292298"/>
    <w:multiLevelType w:val="singleLevel"/>
    <w:tmpl w:val="592922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66E8DA54"/>
    <w:multiLevelType w:val="singleLevel"/>
    <w:tmpl w:val="66E8DA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01FD"/>
    <w:rsid w:val="001D7A76"/>
    <w:rsid w:val="003036AC"/>
    <w:rsid w:val="005B28A6"/>
    <w:rsid w:val="00B350B3"/>
    <w:rsid w:val="00B9540A"/>
    <w:rsid w:val="00C5032F"/>
    <w:rsid w:val="00C54ECC"/>
    <w:rsid w:val="00CE47D9"/>
    <w:rsid w:val="00E353C2"/>
    <w:rsid w:val="00E8558E"/>
    <w:rsid w:val="00EC6DE2"/>
    <w:rsid w:val="00F369CA"/>
    <w:rsid w:val="00FA5922"/>
    <w:rsid w:val="0138245D"/>
    <w:rsid w:val="02500848"/>
    <w:rsid w:val="02DE402A"/>
    <w:rsid w:val="035838E0"/>
    <w:rsid w:val="03644B23"/>
    <w:rsid w:val="040D7DE9"/>
    <w:rsid w:val="04B90629"/>
    <w:rsid w:val="04D079A4"/>
    <w:rsid w:val="053C2FED"/>
    <w:rsid w:val="06A705EA"/>
    <w:rsid w:val="08446DA9"/>
    <w:rsid w:val="089B70EC"/>
    <w:rsid w:val="09837CB2"/>
    <w:rsid w:val="099425CE"/>
    <w:rsid w:val="09980A9F"/>
    <w:rsid w:val="09C80A53"/>
    <w:rsid w:val="09D80EEE"/>
    <w:rsid w:val="0A473B53"/>
    <w:rsid w:val="0B945030"/>
    <w:rsid w:val="0BA43CDA"/>
    <w:rsid w:val="0C1C32C6"/>
    <w:rsid w:val="0EB64E67"/>
    <w:rsid w:val="0F2D4B20"/>
    <w:rsid w:val="140A01FC"/>
    <w:rsid w:val="14400EF1"/>
    <w:rsid w:val="16193748"/>
    <w:rsid w:val="166662B5"/>
    <w:rsid w:val="168B36DB"/>
    <w:rsid w:val="16B33DFE"/>
    <w:rsid w:val="17D2027B"/>
    <w:rsid w:val="18C86989"/>
    <w:rsid w:val="18CA7816"/>
    <w:rsid w:val="19995A93"/>
    <w:rsid w:val="1B9026CB"/>
    <w:rsid w:val="1D51274C"/>
    <w:rsid w:val="1E643805"/>
    <w:rsid w:val="1FC02E6A"/>
    <w:rsid w:val="1FC626B4"/>
    <w:rsid w:val="20353EE7"/>
    <w:rsid w:val="205019AF"/>
    <w:rsid w:val="205E4ACE"/>
    <w:rsid w:val="217C02CB"/>
    <w:rsid w:val="21C31070"/>
    <w:rsid w:val="220B4BF5"/>
    <w:rsid w:val="23493BDC"/>
    <w:rsid w:val="239B28F8"/>
    <w:rsid w:val="25107C46"/>
    <w:rsid w:val="275D09A5"/>
    <w:rsid w:val="2B134AD7"/>
    <w:rsid w:val="2CE14C54"/>
    <w:rsid w:val="2D5728F6"/>
    <w:rsid w:val="2DB241E5"/>
    <w:rsid w:val="2DCB4916"/>
    <w:rsid w:val="2DFD4700"/>
    <w:rsid w:val="2E470982"/>
    <w:rsid w:val="2F0655D8"/>
    <w:rsid w:val="2F591426"/>
    <w:rsid w:val="303A0396"/>
    <w:rsid w:val="30667A2A"/>
    <w:rsid w:val="30847B17"/>
    <w:rsid w:val="310D2DF9"/>
    <w:rsid w:val="32152430"/>
    <w:rsid w:val="32F203E4"/>
    <w:rsid w:val="34324FCE"/>
    <w:rsid w:val="34CB5584"/>
    <w:rsid w:val="356B4FD4"/>
    <w:rsid w:val="36C11282"/>
    <w:rsid w:val="373E21AA"/>
    <w:rsid w:val="37D8624F"/>
    <w:rsid w:val="383C20A5"/>
    <w:rsid w:val="38EC44D2"/>
    <w:rsid w:val="3A111B36"/>
    <w:rsid w:val="3A587E1A"/>
    <w:rsid w:val="3A7857D9"/>
    <w:rsid w:val="3C05200D"/>
    <w:rsid w:val="3C171ED5"/>
    <w:rsid w:val="3C7D091D"/>
    <w:rsid w:val="3CA144DC"/>
    <w:rsid w:val="3CB617CB"/>
    <w:rsid w:val="3D626C65"/>
    <w:rsid w:val="3E7675A0"/>
    <w:rsid w:val="405D4E5D"/>
    <w:rsid w:val="40981E05"/>
    <w:rsid w:val="416D31C7"/>
    <w:rsid w:val="419F3716"/>
    <w:rsid w:val="420E1E54"/>
    <w:rsid w:val="429B0F05"/>
    <w:rsid w:val="43F744F6"/>
    <w:rsid w:val="44167628"/>
    <w:rsid w:val="44C1510E"/>
    <w:rsid w:val="44DB24E9"/>
    <w:rsid w:val="45C266B0"/>
    <w:rsid w:val="462528D9"/>
    <w:rsid w:val="464000B3"/>
    <w:rsid w:val="4AF9589F"/>
    <w:rsid w:val="4C6742B1"/>
    <w:rsid w:val="4E314AFF"/>
    <w:rsid w:val="4FFA7B40"/>
    <w:rsid w:val="4FFC4D52"/>
    <w:rsid w:val="52973857"/>
    <w:rsid w:val="52E63426"/>
    <w:rsid w:val="54F37BF5"/>
    <w:rsid w:val="553B36B5"/>
    <w:rsid w:val="55BB5416"/>
    <w:rsid w:val="566765ED"/>
    <w:rsid w:val="59FD6A00"/>
    <w:rsid w:val="5A494770"/>
    <w:rsid w:val="5C5C4FBE"/>
    <w:rsid w:val="5CAB25D1"/>
    <w:rsid w:val="5DAE06F0"/>
    <w:rsid w:val="5ED3197A"/>
    <w:rsid w:val="606F376A"/>
    <w:rsid w:val="60E209E1"/>
    <w:rsid w:val="60FD41DD"/>
    <w:rsid w:val="62451BC0"/>
    <w:rsid w:val="62BB2AA1"/>
    <w:rsid w:val="62D017A2"/>
    <w:rsid w:val="634A111A"/>
    <w:rsid w:val="63E9531F"/>
    <w:rsid w:val="67150542"/>
    <w:rsid w:val="6751267F"/>
    <w:rsid w:val="677F6BB6"/>
    <w:rsid w:val="684E6739"/>
    <w:rsid w:val="691A7C59"/>
    <w:rsid w:val="69B128CB"/>
    <w:rsid w:val="69D0436C"/>
    <w:rsid w:val="6A677912"/>
    <w:rsid w:val="6A824246"/>
    <w:rsid w:val="6AE5205E"/>
    <w:rsid w:val="6AFB3070"/>
    <w:rsid w:val="6B023FA8"/>
    <w:rsid w:val="6F583E24"/>
    <w:rsid w:val="70246652"/>
    <w:rsid w:val="70B651FF"/>
    <w:rsid w:val="711615F7"/>
    <w:rsid w:val="71F171DB"/>
    <w:rsid w:val="724068D2"/>
    <w:rsid w:val="732D6C09"/>
    <w:rsid w:val="73533374"/>
    <w:rsid w:val="73914C48"/>
    <w:rsid w:val="74236C59"/>
    <w:rsid w:val="74536E18"/>
    <w:rsid w:val="75737233"/>
    <w:rsid w:val="766C5998"/>
    <w:rsid w:val="76E123B1"/>
    <w:rsid w:val="76E60A91"/>
    <w:rsid w:val="76F85C8F"/>
    <w:rsid w:val="774A34AF"/>
    <w:rsid w:val="77CC28BE"/>
    <w:rsid w:val="78613553"/>
    <w:rsid w:val="78840FF2"/>
    <w:rsid w:val="78D9441E"/>
    <w:rsid w:val="79C11F50"/>
    <w:rsid w:val="79D80744"/>
    <w:rsid w:val="7B66719A"/>
    <w:rsid w:val="7B9F4591"/>
    <w:rsid w:val="7D437234"/>
    <w:rsid w:val="7D8A7EC1"/>
    <w:rsid w:val="7DAF2008"/>
    <w:rsid w:val="7EC12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20" w:lineRule="exact"/>
      <w:ind w:firstLine="435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uiPriority w:val="0"/>
    <w:rPr>
      <w:b w:val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uiPriority w:val="0"/>
    <w:rPr>
      <w:b w:val="0"/>
    </w:rPr>
  </w:style>
  <w:style w:type="character" w:styleId="12">
    <w:name w:val="HTML Definition"/>
    <w:basedOn w:val="7"/>
    <w:uiPriority w:val="0"/>
    <w:rPr>
      <w:b w:val="0"/>
    </w:rPr>
  </w:style>
  <w:style w:type="character" w:styleId="13">
    <w:name w:val="HTML Acronym"/>
    <w:basedOn w:val="7"/>
    <w:uiPriority w:val="0"/>
  </w:style>
  <w:style w:type="character" w:styleId="14">
    <w:name w:val="HTML Variable"/>
    <w:basedOn w:val="7"/>
    <w:uiPriority w:val="0"/>
    <w:rPr>
      <w:b w:val="0"/>
    </w:rPr>
  </w:style>
  <w:style w:type="character" w:styleId="15">
    <w:name w:val="Hyperlink"/>
    <w:basedOn w:val="7"/>
    <w:uiPriority w:val="0"/>
    <w:rPr>
      <w:color w:val="333333"/>
      <w:u w:val="none"/>
    </w:rPr>
  </w:style>
  <w:style w:type="character" w:styleId="16">
    <w:name w:val="HTML Code"/>
    <w:basedOn w:val="7"/>
    <w:uiPriority w:val="0"/>
    <w:rPr>
      <w:rFonts w:ascii="Courier New" w:hAnsi="Courier New"/>
      <w:b w:val="0"/>
      <w:sz w:val="20"/>
    </w:rPr>
  </w:style>
  <w:style w:type="character" w:styleId="17">
    <w:name w:val="HTML Cite"/>
    <w:basedOn w:val="7"/>
    <w:uiPriority w:val="0"/>
    <w:rPr>
      <w:b w:val="0"/>
    </w:rPr>
  </w:style>
  <w:style w:type="paragraph" w:customStyle="1" w:styleId="18">
    <w:name w:val="Char Char Char Char Char Char"/>
    <w:basedOn w:val="1"/>
    <w:uiPriority w:val="0"/>
    <w:pPr>
      <w:widowControl/>
      <w:spacing w:after="160" w:afterLines="0" w:line="240" w:lineRule="exact"/>
      <w:jc w:val="left"/>
    </w:pPr>
    <w:rPr>
      <w:rFonts w:ascii="Times New Roman" w:hAnsi="Times New Roman"/>
      <w:szCs w:val="20"/>
    </w:rPr>
  </w:style>
  <w:style w:type="paragraph" w:customStyle="1" w:styleId="19">
    <w:name w:val="列出段落1"/>
    <w:basedOn w:val="1"/>
    <w:uiPriority w:val="0"/>
    <w:pPr>
      <w:ind w:firstLine="420" w:firstLineChars="200"/>
    </w:pPr>
  </w:style>
  <w:style w:type="paragraph" w:customStyle="1" w:styleId="20">
    <w:name w:val="p1"/>
    <w:basedOn w:val="1"/>
    <w:uiPriority w:val="0"/>
    <w:pPr>
      <w:spacing w:before="0" w:beforeLines="0" w:beforeAutospacing="0" w:after="300" w:afterLines="0" w:afterAutospacing="0"/>
      <w:ind w:left="0" w:right="0"/>
      <w:jc w:val="center"/>
    </w:pPr>
    <w:rPr>
      <w:rFonts w:ascii="微软雅黑" w:hAnsi="微软雅黑" w:eastAsia="微软雅黑" w:cs="微软雅黑"/>
      <w:color w:val="A72626"/>
      <w:kern w:val="0"/>
      <w:sz w:val="30"/>
      <w:szCs w:val="30"/>
      <w:lang w:val="en-US" w:eastAsia="zh-CN" w:bidi="ar"/>
    </w:rPr>
  </w:style>
  <w:style w:type="paragraph" w:customStyle="1" w:styleId="21">
    <w:name w:val="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22">
    <w:name w:val="sj"/>
    <w:basedOn w:val="7"/>
    <w:uiPriority w:val="0"/>
  </w:style>
  <w:style w:type="character" w:customStyle="1" w:styleId="23">
    <w:name w:val="tit"/>
    <w:basedOn w:val="7"/>
    <w:uiPriority w:val="0"/>
    <w:rPr>
      <w:sz w:val="21"/>
      <w:szCs w:val="21"/>
    </w:rPr>
  </w:style>
  <w:style w:type="character" w:customStyle="1" w:styleId="24">
    <w:name w:val="rq"/>
    <w:basedOn w:val="7"/>
    <w:uiPriority w:val="0"/>
  </w:style>
  <w:style w:type="character" w:customStyle="1" w:styleId="25">
    <w:name w:val="jg"/>
    <w:basedOn w:val="7"/>
    <w:uiPriority w:val="0"/>
  </w:style>
  <w:style w:type="character" w:customStyle="1" w:styleId="26">
    <w:name w:val="more"/>
    <w:basedOn w:val="7"/>
    <w:uiPriority w:val="0"/>
  </w:style>
  <w:style w:type="character" w:customStyle="1" w:styleId="27">
    <w:name w:val="apple-converted-space"/>
    <w:basedOn w:val="7"/>
    <w:uiPriority w:val="0"/>
  </w:style>
  <w:style w:type="character" w:customStyle="1" w:styleId="28">
    <w:name w:val="toctext"/>
    <w:basedOn w:val="7"/>
    <w:uiPriority w:val="0"/>
  </w:style>
  <w:style w:type="character" w:customStyle="1" w:styleId="29">
    <w:name w:val="toc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3026</Words>
  <Characters>3047</Characters>
  <Lines>31</Lines>
  <Paragraphs>8</Paragraphs>
  <TotalTime>2</TotalTime>
  <ScaleCrop>false</ScaleCrop>
  <LinksUpToDate>false</LinksUpToDate>
  <CharactersWithSpaces>3272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2016-09-02T06:07:00Z</dcterms:created>
  <dc:creator>Administrator</dc:creator>
  <cp:lastModifiedBy>清华总裁班陈伟宏</cp:lastModifiedBy>
  <dcterms:modified xsi:type="dcterms:W3CDTF">2020-04-06T17:01:40Z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